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47fc6577d414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29164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KNJIŽNICA I ČITAONICA GLINA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98.715,28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96.589,63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86.850,43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89.354,52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11.864,85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7.235,11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4.839,57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3.883,84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4.839,57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3.883,84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7.025,28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3.351,27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47,7</w:t>
            </w:r>
          </w:p>
        </w:tc>
      </w:tr>
    </w:tbl>
    <w:p>
      <w:pPr>
        <w:spacing w:before="0" w:after="0"/>
      </w:pPr>
    </w:p>
    <w:p>
      <w:r>
        <w:t xml:space="preserve">Zakonski okvir  • Zakon o proračunu (Narodne novine 144/21) • Pravilnik o proračunskom računovodstvu i Računskom planu (Narodne novine 124/14, 115/15, 87/16, 3/18, 126/19 i 108/20) • Pravilnik o financijskom izvještavanju u proračunskom računovodstvu (Narodne novine 37/22) • Pravilnik o proračunskim klasifikacijama (Narodne novine 26/10, 120/13 i 1/20)   Podaci za popunjavanje financijskih izvještaja dobivaju se iz Glavne knjige Knjižnice i čitaonice Glina. Poslovanje Knjižnice i čitaonice Glina obavlja se preko jedinstvenog računa riznice Grada Gline broj: HR1823900011812100003 otvorenog kod Hrvatske poštanske banke d.d.  Na poslovanje Knjižnice i čitaonice Glina, te na ostvarene prihode odnosno rashode utjecale su mjere nadležnih tijela, sredstva pomoći iz nadležnog proračuna, kao i sredstva pomoći Ministarstva kulture i medija za organizaciju kazališnih gostovanja, književnih susreta za djecu, dramsku skupinu, nabavu knjižne i neknjižne građe i za otkup knjiga. Knjižnica i čitaonica Glina preuzela je upravljanje Hrvatskim domom Glina, a time sve troškove vezane uz funkcioniranje Hrvatskog doma Glina (električna energija, lož ulje, održavanje zgrade, opskrba vodom, odvoz komunalnog otpada i drugi troškovi).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73,4</w:t>
            </w:r>
          </w:p>
        </w:tc>
      </w:tr>
    </w:tbl>
    <w:p>
      <w:pPr>
        <w:spacing w:before="0" w:after="0"/>
      </w:pPr>
    </w:p>
    <w:p>
      <w:r>
        <w:t xml:space="preserve">1.1.       Pomoći iz inozemstva i od subjekata unutar općeg proračuna (Šifra 63) ostvarene su u iznosu od 9.736,00 eura, što je za 26,60 % manje u odnosu na prethodnu godinu jer nije još bils jedna uplata od Ministarstva . Pomoći tekuće godine odnose se na pomoći proračunskim korisnicima iz proračuna koji im nije nadležan (Šifra 636) kako slijedi:</w:t>
      </w:r>
    </w:p>
    <w:p>
      <w:r>
        <w:t xml:space="preserve">-                      kapitalne pomoći proračunskom korisnicima iz proračuna koji im nije nadležan (Šifra 6362)                  u iznosu od 3.800,00 eura od Ministarstva kulture za program: Otkup knjiga </w:t>
      </w:r>
    </w:p>
    <w:p>
      <w:r>
        <w:t xml:space="preserve">-                      kapitalne pomoći proračunskom korisnicima iz proračuna koji im nije nadležan (Šifra 6362) u iznosu od 4.736,00 eura od Ministarstva kulture za program: Kazališne predstave i 1200,00 eura za dramsku skupinu što ukupno iznosi 5.936,00 eur-a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5.711,80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7.465,60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</w:tbl>
    <w:p>
      <w:pPr>
        <w:spacing w:before="0" w:after="0"/>
      </w:pPr>
    </w:p>
    <w:p>
      <w:r>
        <w:t xml:space="preserve">1.2.       Prihodi od upravnih i administrativnih pristojbi, pristojbi po posebnim propisima i naknada (Šifra 65) ostvareni su u iznosu od 7.465,60 eura, što je za 130,70 % više u odnosu na prethodnu godinu. Odnose se na prihode po posebnim propisima (Šifra 652), odnosno na ostale nespomenute prihode (Šifra 6526), točnije na sufinanciranje cijene usluge, participacije i sl. i to na prihode od članarine, zakasnine, naknade za oštećene knjige i dr. te na prihode od prodanih ulaznica za kazališne predstave i prikazivanje filmova.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r>
        <w:t xml:space="preserve">.2.       Prihodi od prodaje proizvoda i robe te pruženih usluga, te prihodi od donacija (Šifra 66) ostvareni su u iznosu od 2.066,13 eura.</w:t>
      </w:r>
    </w:p>
    <w:p>
      <w:r>
        <w:t xml:space="preserve">          Izvršenje tekuće godine odnosi se na:</w:t>
      </w:r>
    </w:p>
    <w:p>
      <w:r>
        <w:t xml:space="preserve">-             prihode od prodaje proizvoda i robe te pruženih usluga (Šifra 661) u iznosu od 2.066,13 eura eura, koji se odnose na prihode od pruženih usluga (Šifra 6615), točnije na prihode od najma prostora u Hrvatskom domu Glina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78.086,08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77.321,90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99,0</w:t>
            </w:r>
          </w:p>
        </w:tc>
      </w:tr>
    </w:tbl>
    <w:p>
      <w:pPr>
        <w:spacing w:before="0" w:after="0"/>
      </w:pPr>
    </w:p>
    <w:p>
      <w:r>
        <w:t xml:space="preserve">1.2.       Prihodi iz nadležnog proračuna i od HZZO-a temeljem ugovornih obveza (Šifra 67) ostvareni su u iznosu od 77.321,90 eura, što je za 1,00 % manje u odnosu na prethodnu godinu. Odnose se na prihode iz nadležnog proračuna za financiranje redovne djelatnosti proračunskih korisnika (Šifra 671) i to na prihode iz nadležnog proračuna za financiranje rashoda poslovanja (Šifra 6711) u iznosu od 77.321,90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86.850,43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89.354,52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</w:tbl>
    <w:p>
      <w:pPr>
        <w:spacing w:before="0" w:after="0"/>
      </w:pPr>
    </w:p>
    <w:p>
      <w:r>
        <w:t xml:space="preserve">1.             RASHODI POSLOVANJA (Šifra 3) izvršeni su u iznosu od 89.354,52eura, što je za 102,90% više u odnosu na prethodnu godinu i izvršeni su u okviru planiranih.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67.122,44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58.183,80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86,7</w:t>
            </w:r>
          </w:p>
        </w:tc>
      </w:tr>
    </w:tbl>
    <w:p>
      <w:pPr>
        <w:spacing w:before="0" w:after="0"/>
      </w:pPr>
    </w:p>
    <w:p>
      <w:r>
        <w:t xml:space="preserve">Rashodi za zaposlene manji su u odnosu na prethodno izvještajno razdoblje iz razloga što je došlo do smanjenja broja djelatnika Knjižnice i čitaonice Glina i do smanjenja materijalnih prava za djelatnike.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19.727,99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31.170,72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158,0</w:t>
            </w:r>
          </w:p>
        </w:tc>
      </w:tr>
    </w:tbl>
    <w:p>
      <w:pPr>
        <w:spacing w:before="0" w:after="0"/>
      </w:pPr>
    </w:p>
    <w:p>
      <w:r>
        <w:t xml:space="preserve">Materijalni rashodi  (Šifra 32) izvršeni su u iznosu od 31.170,72 eura, što je za 158,00 % više u odnosu na prethodnu godinu. Odnose se na naknade troškova zaposlenima (Šifra 321)u iznosu od 2.031,25 eur-a,  rashode za materijal i energiju (Šifra 322) 7.224,32 eur-a, rashode za usluge (Šifra 323) 20.468,93 eur-a i ostale nespomenute rashode poslovanja (Šifra 329)1.446,32 eur-a. Troškovi su veći jer je u tom obračunskom razdoblju bilo više održano kazališnih predstava, nabava lož ulja i nadalje troškovi održavanja.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u obračunskom razdoblju.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a1226e6194886" /></Relationships>
</file>