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08d459054e4059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29164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KNJIŽNICA I ČITAONICA GLINA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>I - VI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80.343,20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98.715,28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71.865,72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86.850,43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8.477,48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11.864,85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140,0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7.373,60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4.839,57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7.373,60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4.839,57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65,6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I PRIMITAKA (šifre X678-Y345)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1.103,88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7.025,28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636,4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Zakonski okvir
•	Zakon o proračunu (Narodne novine 144/21)
•	Pravilnik o proračunskom računovodstvu i Računskom planu (Narodne novine 124/14, 115/15, 87/16, 3/18, 126/19 i 108/20)
•	Pravilnik o financijskom izvještavanju u proračunskom računovodstvu (Narodne novine 37/22)
•	Pravilnik o proračunskim klasifikacijama (Narodne novine 26/10, 120/13 i 1/20) 
Podaci za popunjavanje financijskih izvještaja dobivaju se iz Glavne knjige Knjižnice i čitaonice Glina.
Poslovanje Knjižnice i čitaonice Glina obavlja se preko jedinstvenog računa riznice Grada Gline broj: HR1823900011812100003 otvorenog kod Hrvatske poštanske banke d.d. 
Na poslovanje Knjižnice i čitaonice Glina, te na ostvarene prihode odnosno rashode utjecale su mjere nadležnih tijela, sredstva pomoći iz nadležnog proračuna, kao i sredstva pomoći Ministarstva kulture i medija za organizaciju kazališnih gostovanja, književnih susreta za djecu, dramsku skupinu, nabavu knjižne i neknjižne građe i za otkup knjiga. Knjižnica i čitaonica Glina preuzela je upravljanje Hrvatskim domom Glina, a time sve troškove vezane uz funkcioniranje Hrvatskog doma Glina (električna energija, lož ulje, održavanje zgrade, opskrba vodom, odvoz komunalnog otpada i drugi troškovi).
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7.702,17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5.711,80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74,2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U tekućoj godini ostvareni su manji prihodi u odnosu na prethodno izvještajno razdoblje, a odnose se na članarinu i prodaju ulaznica. Razlog manjih prihoda je slabija prodaja ulaznica kao i prikazivanja filmova.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309,26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1.661,40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537,2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od prodaje proizvoda i robe te pruženih usluga, te prihodi od donacija (Šifra 66) ostvareni su u iznosu od 1.661,40 eura, što je 537,20 % više u odnosu na prethodnu godinu. Izvršenje tekuće godine odnosi se na:
-	   prihode od prodaje proizvoda i robe te pruženih usluga (Šifra 661) u iznosu od 1.661,40 euro, koji se odnose na prihode od pruženih usluga (Šifra 6615), točnije na prihode od najma prostora u Hrvatskom domu Glina kojih prihoda nije bilo prethodne godine jer tada Knjižnica i čitaonica Glina nije bila upravitelj Hrvatskog doma
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59.751,39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77.321,74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129,4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iz nadležnog proračuna za financiranje rashoda poslovanja (Šifra 6711) u iznosu od 77.321,74 eura povećani su zbog povećanja rashoda Knjižnice i čitaonice Glina.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za nabavu nefinancijske imovine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1.500,38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764,34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50,9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Prihodi iz nadležnog proračuna za financiranje rashoda za nabavu nefinancijske imovine (Šifra 6712) manji su u odnosu na prethodnu godinu zbog otkupa knjižne i neknjižne građe na teret gradskog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55.383,33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67.122,44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121,2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Rashodi za zaposlene veći su u odnosu na prethodno izvještajno razdoblje iz razloga što je došlo do usklađenja visina plaća djelatnika Knjižnice i čitaonice Glina sa drugim proračunskim korisnicima, kao i povećanja materijalnih prava djelatnika.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Materijalni rashodi (šifre 321+322+323+324+325+329)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16.482,39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19.727,99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119,7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Materijalni rashodi  (Šifra 32) izvršeni su u iznosu od 19.727,99 eura, što je za 119,70 % više u odnosu na prethodnu godinu. Odnose se na naknade troškova zaposlenima (Šifra 321),  rashode za materijal i energiju (Šifra 322), rashode za usluge (Šifra 323) i ostale nespomenute rashode poslovanja (Šifra 329). Izvršenje tekuće godine je veće u odnosu na prethodnu godinu iz razloga što je u lipnju 2024. Knjižnica i čitaonica Glina preuzela upravljanje Hrvatskim domom Glina, a time sve troškove vezane uz funkcioniranje Hrvatskog doma Glina (električna energija, lož ulje, održavanje zgrade, opskrba vodom, odvoz komunalnog otpada i drugi troškovi).
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jc w:val="both"/>
        <w:pStyle w:val="Normal"/>
        <w:spacing w:line="240" w:lineRule="auto"/>
      </w:pPr>
      <w:r>
        <w:rPr>
          <w:sz w:val="24"/>
          <w:rFonts w:ascii="Times New Roman" w:hAnsi="Times New Roman"/>
        </w:rPr>
        <w:t>Nema dospjelih obveza. </w:t>
      </w:r>
    </w:p>
    <w:p/>
  </w:body>
</w:document>
</file>

<file path=word/styles.xml><?xml version="1.0" encoding="utf-8"?>
<w:styles xmlns:w="http://schemas.openxmlformats.org/wordprocessingml/2006/main"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0e6b6c365364742" /></Relationships>
</file>